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spacing w:after="120" w:before="240"/>
        <w:contextualSpacing w:val="false"/>
        <w:jc w:val="center"/>
        <w:rPr>
          <w:color w:val="000000"/>
        </w:rPr>
      </w:pPr>
      <w:r>
        <w:rPr>
          <w:color w:val="000000"/>
        </w:rPr>
        <w:t>ПЕРЕЧЕНЬ</w:t>
      </w:r>
    </w:p>
    <w:p>
      <w:pPr>
        <w:pStyle w:val="style15"/>
        <w:jc w:val="center"/>
        <w:rPr>
          <w:color w:val="000000"/>
        </w:rPr>
      </w:pPr>
      <w:r>
        <w:rPr>
          <w:color w:val="000000"/>
        </w:rPr>
        <w:t>обязательных работ и услуг по содержанию и ремонту общего</w:t>
      </w:r>
    </w:p>
    <w:p>
      <w:pPr>
        <w:pStyle w:val="style15"/>
        <w:jc w:val="center"/>
        <w:rPr>
          <w:color w:val="000000"/>
        </w:rPr>
      </w:pPr>
      <w:r>
        <w:rPr>
          <w:color w:val="000000"/>
        </w:rPr>
        <w:t>имущества собственников помещений в многоквартирном доме.</w:t>
      </w:r>
    </w:p>
    <w:p>
      <w:pPr>
        <w:pStyle w:val="style15"/>
        <w:jc w:val="center"/>
        <w:rPr>
          <w:color w:val="000000"/>
        </w:rPr>
      </w:pPr>
      <w:r>
        <w:rPr>
          <w:color w:val="000000"/>
        </w:rPr>
      </w:r>
    </w:p>
    <w:tbl>
      <w:tblPr>
        <w:jc w:val="left"/>
        <w:tblInd w:type="dxa" w:w="4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626"/>
        <w:gridCol w:w="4849"/>
        <w:gridCol w:w="5235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4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Перечень работ, услуг</w:t>
            </w:r>
          </w:p>
        </w:tc>
        <w:tc>
          <w:tcPr>
            <w:tcW w:type="dxa" w:w="52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</w:tr>
      <w:tr>
        <w:trPr>
          <w:cantSplit w:val="false"/>
        </w:trPr>
        <w:tc>
          <w:tcPr>
            <w:tcW w:type="dxa" w:w="10710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I. Содержание помещений общего пользования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Подметание полов во всех помещениях общего пользования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Влажное подметание лестничных площадок и маршей нижних 2-х этажей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3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Влажное подметание лестничных площадок и маршей выше 2-го этажа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4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потолков, влажная протирка подоконников, отопительных приборов на лестничных клетках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5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Содержание мусоропроводов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10710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II. Уборка земельного участка, входящего в состав общего</w:t>
            </w:r>
          </w:p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 многоквартирного дома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6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Подметание земельного  участка в летний период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раза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7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Уборка мусора с газона,  очистка урн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раза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8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Уборка мусора на контейнерных площадках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 раз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9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Сдвижка и подметание  снега при отсутствии снегопадов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10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Ликвидация наледи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11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Сдвижка и подметание снега при снегопаде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необходи-мости. Начало работ не позднее 2 часов после начала снегопада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12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Выкашивание газонов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 (травяной покров не более 5 см.)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13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Подрезка деревьев и кустов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14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Уборка чердачного и  подвального помещений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15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Вывоз твердых бытовых отходов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 раз в неделю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16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Вывоз крупногабаритного мусора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>
        <w:trPr>
          <w:cantSplit w:val="false"/>
        </w:trPr>
        <w:tc>
          <w:tcPr>
            <w:tcW w:type="dxa" w:w="10710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III. Подготовка многоквартирного дома к сезонной эксплуатации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17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Укрепление водосточных  труб, колен и воронок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18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Расконсервирование и  ремонт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19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 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20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Сбрасывание снега с крыш, сбивание сосулек</w:t>
            </w:r>
          </w:p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21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22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Ремонт, регулировка, 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cantSplit w:val="false"/>
        </w:trPr>
        <w:tc>
          <w:tcPr>
            <w:tcW w:type="dxa" w:w="10710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IV. Проведение технических осмотров и мелкий ремонт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23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Проведение технических осмотров и устранение  незначительных неисправностей в системах вентиляции,  дымоудаления, электротехнических  устройств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Проверка исправности канализационных вытяжек 1 раз в год.</w:t>
            </w:r>
          </w:p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Проверка наличия тяги в дымо-вентиляционных каналах 2 раза в год. Проверка заземления оболочки электрокабеля, замеры сопро-тивления изоляции проводов 1 раз в год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24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Аварийное обслуживание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постоянно на системах водоснабжения, теплоснабжения, канализации, энергоснабжения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25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Обслуживание и ремонт систем противопожарной автоматики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/>
            </w:pPr>
            <w:r>
              <w:rPr/>
              <w:t>26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Тех. обслуживание и ремонт электроплит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10710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5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Прочие услуги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Освещение мест общего пользования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Содержание лифтового хозяйства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>
        <w:trPr>
          <w:cantSplit w:val="false"/>
        </w:trPr>
        <w:tc>
          <w:tcPr>
            <w:tcW w:type="dxa" w:w="62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0"/>
              <w:spacing w:after="0" w:before="0"/>
              <w:contextualSpacing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type="dxa" w:w="4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/>
              <w:contextualSpacing w:val="false"/>
              <w:rPr>
                <w:color w:val="000000"/>
              </w:rPr>
            </w:pPr>
            <w:r>
              <w:rPr>
                <w:color w:val="000000"/>
              </w:rPr>
              <w:t>Услуги управляющей компании</w:t>
            </w:r>
          </w:p>
        </w:tc>
        <w:tc>
          <w:tcPr>
            <w:tcW w:type="dxa" w:w="523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</w:tbl>
    <w:p>
      <w:pPr>
        <w:pStyle w:val="style0"/>
        <w:rPr>
          <w:color w:val="000000"/>
        </w:rPr>
      </w:pPr>
      <w:r>
        <w:rPr>
          <w:color w:val="00000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567" w:right="567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widowControl w:val="false"/>
      <w:suppressAutoHyphens w:val="true"/>
      <w:spacing w:after="120" w:before="240"/>
      <w:contextualSpacing w:val="false"/>
    </w:pPr>
    <w:rPr>
      <w:rFonts w:ascii="Arial" w:cs="Arial" w:eastAsia="Arial" w:hAnsi="Arial"/>
      <w:b/>
      <w:bCs/>
      <w:color w:val="00000A"/>
      <w:sz w:val="22"/>
      <w:szCs w:val="22"/>
      <w:lang w:bidi="ar-SA" w:eastAsia="zh-CN" w:val="ru-RU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2013-12-10T14:48:29Z</dcterms:created>
  <cp:revision>0</cp:revision>
</cp:coreProperties>
</file>